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</w:t>
      </w:r>
      <w:r w:rsidR="00960011">
        <w:rPr>
          <w:rFonts w:ascii="Times New Roman" w:eastAsia="Times New Roman" w:hAnsi="Times New Roman"/>
          <w:sz w:val="26"/>
          <w:szCs w:val="26"/>
          <w:lang w:eastAsia="bg-BG"/>
        </w:rPr>
        <w:t xml:space="preserve"> 22</w:t>
      </w:r>
      <w:r w:rsidR="002B0471">
        <w:rPr>
          <w:rFonts w:ascii="Times New Roman" w:eastAsia="Times New Roman" w:hAnsi="Times New Roman"/>
          <w:sz w:val="26"/>
          <w:szCs w:val="26"/>
          <w:lang w:eastAsia="bg-BG"/>
        </w:rPr>
        <w:t xml:space="preserve">/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960011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10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3B41F9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</w:t>
      </w:r>
      <w:r w:rsidR="006F287C">
        <w:rPr>
          <w:rFonts w:ascii="Times New Roman" w:hAnsi="Times New Roman"/>
          <w:sz w:val="24"/>
          <w:szCs w:val="24"/>
        </w:rPr>
        <w:t>7</w:t>
      </w:r>
      <w:r w:rsidR="002B0471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>10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  <w:tr w:rsidR="003B41F9" w:rsidTr="000A3AD4">
        <w:tc>
          <w:tcPr>
            <w:tcW w:w="2000" w:type="dxa"/>
          </w:tcPr>
          <w:p w:rsidR="003B41F9" w:rsidRDefault="003B41F9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3B41F9" w:rsidRDefault="003B41F9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280A8C" w:rsidRDefault="00280A8C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Отсъстващи членове : </w:t>
      </w:r>
      <w:r w:rsidR="00BB5342">
        <w:rPr>
          <w:rFonts w:ascii="Times New Roman" w:eastAsia="Times New Roman" w:hAnsi="Times New Roman"/>
          <w:sz w:val="24"/>
          <w:szCs w:val="24"/>
          <w:lang w:eastAsia="bg-BG"/>
        </w:rPr>
        <w:t xml:space="preserve">Айгюл </w:t>
      </w:r>
      <w:proofErr w:type="spellStart"/>
      <w:r w:rsidR="00BB5342">
        <w:rPr>
          <w:rFonts w:ascii="Times New Roman" w:eastAsia="Times New Roman" w:hAnsi="Times New Roman"/>
          <w:sz w:val="24"/>
          <w:szCs w:val="24"/>
          <w:lang w:eastAsia="bg-BG"/>
        </w:rPr>
        <w:t>Рамиева</w:t>
      </w:r>
      <w:proofErr w:type="spellEnd"/>
      <w:r w:rsidR="00BB5342">
        <w:rPr>
          <w:rFonts w:ascii="Times New Roman" w:eastAsia="Times New Roman" w:hAnsi="Times New Roman"/>
          <w:sz w:val="24"/>
          <w:szCs w:val="24"/>
          <w:lang w:eastAsia="bg-BG"/>
        </w:rPr>
        <w:t xml:space="preserve"> Салиева - Кадир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960011">
        <w:rPr>
          <w:rFonts w:ascii="Times New Roman" w:hAnsi="Times New Roman"/>
          <w:sz w:val="24"/>
          <w:szCs w:val="24"/>
        </w:rPr>
        <w:t>Заседанието бе открито в 17</w:t>
      </w:r>
      <w:r w:rsidRPr="00D962B6">
        <w:rPr>
          <w:rFonts w:ascii="Times New Roman" w:hAnsi="Times New Roman"/>
          <w:sz w:val="24"/>
          <w:szCs w:val="24"/>
        </w:rPr>
        <w:t>.</w:t>
      </w:r>
      <w:r w:rsidR="00960011">
        <w:rPr>
          <w:rFonts w:ascii="Times New Roman" w:hAnsi="Times New Roman"/>
          <w:sz w:val="24"/>
          <w:szCs w:val="24"/>
        </w:rPr>
        <w:t>3</w:t>
      </w:r>
      <w:r w:rsidRPr="00D962B6">
        <w:rPr>
          <w:rFonts w:ascii="Times New Roman" w:hAnsi="Times New Roman"/>
          <w:sz w:val="24"/>
          <w:szCs w:val="24"/>
        </w:rPr>
        <w:t>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960011" w:rsidRPr="003B193D" w:rsidRDefault="00960011" w:rsidP="0096001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Жалба с вх. № 12/ 29.10.2019г. от МК ПП „ Никола Петков“ (ЗНС), по Решение № 188-МИ / 28.10.2019г. на ОИК</w:t>
      </w:r>
    </w:p>
    <w:p w:rsidR="00960011" w:rsidRPr="00CF6C1E" w:rsidRDefault="00960011" w:rsidP="0096001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за получаване на бюлетини.</w:t>
      </w:r>
    </w:p>
    <w:p w:rsidR="00960011" w:rsidRPr="00CF6C1E" w:rsidRDefault="00960011" w:rsidP="0096001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Поправка към решение 177-МИ / 27.10.2019г.</w:t>
      </w:r>
    </w:p>
    <w:p w:rsidR="00960011" w:rsidRPr="003B193D" w:rsidRDefault="00960011" w:rsidP="0096001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Поправка към решение 178-МИ / 27.10.2019г.</w:t>
      </w:r>
    </w:p>
    <w:p w:rsidR="00960011" w:rsidRPr="007475D9" w:rsidRDefault="00960011" w:rsidP="0096001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417EA7" w:rsidRPr="00482F3A" w:rsidRDefault="00417EA7" w:rsidP="0096001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Default="009B7E6E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7E6E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3B41F9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41F9" w:rsidRPr="00D962B6" w:rsidRDefault="00960011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B41F9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3B41F9" w:rsidRPr="00D962B6" w:rsidRDefault="003B41F9" w:rsidP="003B41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 w:rsidR="00960011"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>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3B41F9" w:rsidRPr="00D962B6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3B41F9" w:rsidRPr="009B7E6E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5CF" w:rsidRPr="00D63B5A" w:rsidRDefault="00B21245" w:rsidP="00D63B5A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B21245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60011" w:rsidRPr="00960011" w:rsidRDefault="00960011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запозна комисията със съдържанието на жалбата.</w:t>
      </w:r>
    </w:p>
    <w:p w:rsidR="00960011" w:rsidRPr="00D962B6" w:rsidRDefault="00484505" w:rsidP="00960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5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63B5A" w:rsidRDefault="00D63B5A" w:rsidP="00D63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втора точка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60011" w:rsidRPr="007B217B" w:rsidRDefault="00BB5342" w:rsidP="009600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Председателят докл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адва проект на решение относно о</w:t>
      </w:r>
      <w:r w:rsidR="00960011"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членове на ОИК за</w:t>
      </w:r>
      <w:r w:rsidR="009600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получаване бюлетини за </w:t>
      </w:r>
      <w:r w:rsidR="0096001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960011" w:rsidRPr="007B217B">
        <w:rPr>
          <w:rFonts w:ascii="Times New Roman" w:eastAsia="Times New Roman" w:hAnsi="Times New Roman"/>
          <w:sz w:val="24"/>
          <w:szCs w:val="24"/>
          <w:lang w:eastAsia="bg-BG"/>
        </w:rPr>
        <w:t xml:space="preserve">збиране на КМЕТ НА СЕЛО РОСИЦА ОБЩИНА Генерал Тошево ВТОРИ ТУР 03.10.2019 г. </w:t>
      </w:r>
    </w:p>
    <w:p w:rsidR="00960011" w:rsidRPr="00B13C0B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60011" w:rsidRPr="00B13C0B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ОИК - Генерал Тошево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 изпълнение на Решение № 993-МИ/ 07.09.2019, т.16 и сл. на ЦИК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писмо с изх.№ МИ-15-807/09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.10.2019г.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ЦИК,  </w:t>
      </w:r>
      <w:r w:rsidRPr="00C431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във връзка с приемане на бюлетини от</w:t>
      </w:r>
      <w:r w:rsidRPr="00C431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печатница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БНБ за изборите за общински съветници и кметове, насрочени на 27.10.2019г.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BB53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 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B13C0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</w:t>
      </w:r>
    </w:p>
    <w:p w:rsidR="00960011" w:rsidRPr="00B13C0B" w:rsidRDefault="00960011" w:rsidP="00960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C0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Е Н И Е</w:t>
      </w:r>
      <w:r w:rsidRPr="00B13C0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</w:p>
    <w:p w:rsidR="00960011" w:rsidRPr="00B13C0B" w:rsidRDefault="00960011" w:rsidP="009600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B5342" w:rsidRPr="002F2C23" w:rsidRDefault="00960011" w:rsidP="00BB534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BB53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B5342" w:rsidRPr="002F2C23">
        <w:rPr>
          <w:rFonts w:ascii="Verdana" w:eastAsia="Times New Roman" w:hAnsi="Verdana"/>
          <w:color w:val="000000"/>
          <w:sz w:val="20"/>
          <w:szCs w:val="20"/>
          <w:lang w:eastAsia="bg-BG"/>
        </w:rPr>
        <w:t>ОПРЕДЕЛЯ следните двама членове на ОИК Генерал Тошево:</w:t>
      </w:r>
    </w:p>
    <w:p w:rsidR="00BB5342" w:rsidRPr="002F2C23" w:rsidRDefault="00BB5342" w:rsidP="00BB53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2F2C23">
        <w:rPr>
          <w:rFonts w:ascii="Verdana" w:eastAsia="Times New Roman" w:hAnsi="Verdana"/>
          <w:color w:val="000000"/>
          <w:sz w:val="20"/>
          <w:szCs w:val="20"/>
          <w:lang w:eastAsia="bg-BG"/>
        </w:rPr>
        <w:t>Върбан Димитров Върбанов, ЕГН *** – член на ОИК - Генерал Тошево и</w:t>
      </w:r>
    </w:p>
    <w:p w:rsidR="00BB5342" w:rsidRPr="002F2C23" w:rsidRDefault="00BB5342" w:rsidP="00BB53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2F2C23">
        <w:rPr>
          <w:rFonts w:ascii="Verdana" w:eastAsia="Times New Roman" w:hAnsi="Verdana"/>
          <w:color w:val="000000"/>
          <w:sz w:val="20"/>
          <w:szCs w:val="20"/>
          <w:lang w:eastAsia="bg-BG"/>
        </w:rPr>
        <w:t>Дико Иванов Диков, ЕГН *** – член на ОИК - Генерал Тошево за приемане на бюлетини от печатница на БНБ за избиране на КМЕТ НА СЕЛО РОСИЦА ОБЩИНА Генерал Тошево ВТОРИ ТУР 03.11.2019 г. Като ги упълномощава следното:</w:t>
      </w:r>
    </w:p>
    <w:p w:rsidR="00BB5342" w:rsidRPr="002F2C23" w:rsidRDefault="00BB5342" w:rsidP="00BB534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2F2C23">
        <w:rPr>
          <w:rFonts w:ascii="Verdana" w:eastAsia="Times New Roman" w:hAnsi="Verdana"/>
          <w:color w:val="000000"/>
          <w:sz w:val="20"/>
          <w:szCs w:val="20"/>
          <w:lang w:eastAsia="bg-BG"/>
        </w:rPr>
        <w:t>            Упълномощава, определените с настоящото решение, членове на ОИК- Генерал Тошево да подпишат Приемо-предавателен протокол и всякакви други книжа с печатница на БНБ, относно получаване на бюлетини за избиране на КМЕТ НА СЕЛО РОСИЦА ОБЩИНА Генерал Тошево ВТОРИ ТУР 03.11.2019 г.</w:t>
      </w:r>
    </w:p>
    <w:p w:rsidR="00BB5342" w:rsidRPr="002F2C23" w:rsidRDefault="00BB5342" w:rsidP="00BB534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2F2C23">
        <w:rPr>
          <w:rFonts w:ascii="Verdana" w:eastAsia="Times New Roman" w:hAnsi="Verdana"/>
          <w:color w:val="000000"/>
          <w:sz w:val="20"/>
          <w:szCs w:val="20"/>
          <w:lang w:eastAsia="bg-BG"/>
        </w:rPr>
        <w:t>         Упълномощава двамата членове да осъществят цялостен контрол при приемането, транспортирането, съхранението и разпределението на бюлетини за Община Генерал Тошево, за избиране на КМЕТ НА СЕЛО РОСИЦА ОБЩИНА Генерал Тошево ВТОРИ ТУР 03.11.2019 г.           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960011" w:rsidRDefault="00960011" w:rsidP="00BB5342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60011" w:rsidRPr="00D962B6" w:rsidRDefault="00960011" w:rsidP="009600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60011" w:rsidRPr="00D962B6" w:rsidRDefault="00960011" w:rsidP="009600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>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645440" w:rsidRPr="00BB5342" w:rsidRDefault="00960011" w:rsidP="00BB5342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B5342" w:rsidRDefault="00BB5342" w:rsidP="00645440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45440" w:rsidRDefault="00D63B5A" w:rsidP="00DA3892">
      <w:pPr>
        <w:shd w:val="clear" w:color="auto" w:fill="FFFFFF"/>
        <w:spacing w:after="15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>По трета точка от дне</w:t>
      </w:r>
      <w:r w:rsidRPr="00DB139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ния ред :</w:t>
      </w:r>
      <w:r w:rsidR="00645440" w:rsidRPr="00DB139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960011" w:rsidRPr="00DA5D9D" w:rsidRDefault="00BB5342" w:rsidP="00BB5342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Председателят докладва проект на решение относно п</w:t>
      </w:r>
      <w:r w:rsidR="00960011" w:rsidRPr="005C54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оправка на те</w:t>
      </w:r>
      <w:r w:rsidR="009600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хническа грешка</w:t>
      </w:r>
      <w:r w:rsidR="00960011" w:rsidRPr="005C54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Решение № 177/27.10.2019г.</w:t>
      </w:r>
      <w:r w:rsidR="00960011" w:rsidRPr="005C54F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60011" w:rsidRPr="00DA5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ОИК относно </w:t>
      </w:r>
      <w:r w:rsidR="00960011" w:rsidRPr="00DA5D9D">
        <w:rPr>
          <w:rFonts w:ascii="Times New Roman" w:hAnsi="Times New Roman"/>
          <w:sz w:val="24"/>
          <w:szCs w:val="24"/>
        </w:rPr>
        <w:t xml:space="preserve">жалба с вх. № 10/27.10.2019г. от Георги Недев </w:t>
      </w:r>
      <w:proofErr w:type="spellStart"/>
      <w:r w:rsidR="00960011" w:rsidRPr="00DA5D9D">
        <w:rPr>
          <w:rFonts w:ascii="Times New Roman" w:hAnsi="Times New Roman"/>
          <w:sz w:val="24"/>
          <w:szCs w:val="24"/>
        </w:rPr>
        <w:t>Недев</w:t>
      </w:r>
      <w:proofErr w:type="spellEnd"/>
      <w:r w:rsidR="00960011" w:rsidRPr="00DA5D9D">
        <w:rPr>
          <w:rFonts w:ascii="Times New Roman" w:hAnsi="Times New Roman"/>
          <w:sz w:val="24"/>
          <w:szCs w:val="24"/>
        </w:rPr>
        <w:t xml:space="preserve"> – кандидат за кмет на кметство – с. Росиц</w:t>
      </w:r>
      <w:r w:rsidR="00960011">
        <w:rPr>
          <w:rFonts w:ascii="Times New Roman" w:hAnsi="Times New Roman"/>
          <w:sz w:val="24"/>
          <w:szCs w:val="24"/>
        </w:rPr>
        <w:t>а, издигнат от БСП ЗА БЪЛГАРИЯ,</w:t>
      </w:r>
      <w:r w:rsidR="00960011" w:rsidRPr="00DA5D9D">
        <w:rPr>
          <w:rFonts w:ascii="Times New Roman" w:hAnsi="Times New Roman"/>
          <w:sz w:val="24"/>
          <w:szCs w:val="24"/>
        </w:rPr>
        <w:t xml:space="preserve"> на основание чл. 87, ал. 1, т.22 във връзка с чл. 437 от ИК</w:t>
      </w:r>
      <w:r w:rsidR="00960011">
        <w:rPr>
          <w:rFonts w:ascii="Times New Roman" w:hAnsi="Times New Roman"/>
          <w:sz w:val="24"/>
          <w:szCs w:val="24"/>
        </w:rPr>
        <w:t>, ОИК взе следното</w:t>
      </w:r>
    </w:p>
    <w:p w:rsidR="00960011" w:rsidRDefault="00960011" w:rsidP="0096001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</w:t>
      </w:r>
      <w:r>
        <w:rPr>
          <w:rFonts w:ascii="Times New Roman" w:hAnsi="Times New Roman"/>
          <w:b/>
          <w:sz w:val="24"/>
          <w:szCs w:val="24"/>
        </w:rPr>
        <w:t xml:space="preserve"> Е Н И 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0011" w:rsidRPr="005C54F0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54F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Допуска поправка на 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ехническа грешка в Решение № 177/27.10.2019г. на ОИК – Генерал Тошево</w:t>
      </w:r>
      <w:r w:rsidRPr="005C54F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относно </w:t>
      </w:r>
      <w:r>
        <w:rPr>
          <w:rFonts w:ascii="Times New Roman" w:hAnsi="Times New Roman"/>
          <w:sz w:val="24"/>
          <w:szCs w:val="24"/>
        </w:rPr>
        <w:t>жалба с вх. № 10/27.10.2019г.</w:t>
      </w:r>
      <w:r w:rsidRPr="00B01B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Георги Недев </w:t>
      </w:r>
      <w:proofErr w:type="spellStart"/>
      <w:r>
        <w:rPr>
          <w:rFonts w:ascii="Times New Roman" w:hAnsi="Times New Roman"/>
          <w:sz w:val="24"/>
          <w:szCs w:val="24"/>
        </w:rPr>
        <w:t>Недев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кандидат за кмет на кметство – с. Росица, издигнат от БСП ЗА БЪЛГАРИЯ,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960011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0AC">
        <w:rPr>
          <w:rFonts w:ascii="Times New Roman" w:hAnsi="Times New Roman"/>
          <w:sz w:val="24"/>
          <w:szCs w:val="24"/>
        </w:rPr>
        <w:t xml:space="preserve">        Вместо</w:t>
      </w:r>
      <w:r>
        <w:rPr>
          <w:rFonts w:ascii="Times New Roman" w:hAnsi="Times New Roman"/>
          <w:b/>
          <w:sz w:val="24"/>
          <w:szCs w:val="24"/>
        </w:rPr>
        <w:t xml:space="preserve"> “Приема за недействителни 31/тридесет и един/ броя бюлетини „</w:t>
      </w:r>
    </w:p>
    <w:p w:rsidR="00960011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B20AC">
        <w:rPr>
          <w:rFonts w:ascii="Times New Roman" w:hAnsi="Times New Roman"/>
          <w:color w:val="000000" w:themeColor="text1"/>
          <w:sz w:val="24"/>
          <w:szCs w:val="24"/>
        </w:rPr>
        <w:t>Да се чете</w:t>
      </w:r>
      <w:r w:rsidRPr="009B2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“Приема за недействителни 4/четири/ броя бюлетини за избор за кмет на кметство </w:t>
      </w:r>
      <w:proofErr w:type="spellStart"/>
      <w:r>
        <w:rPr>
          <w:rFonts w:ascii="Times New Roman" w:hAnsi="Times New Roman"/>
          <w:b/>
          <w:sz w:val="24"/>
          <w:szCs w:val="24"/>
        </w:rPr>
        <w:t>с.Росица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 1/една/ действителна бюлетина за избор за кмет на кметство </w:t>
      </w:r>
      <w:proofErr w:type="spellStart"/>
      <w:r>
        <w:rPr>
          <w:rFonts w:ascii="Times New Roman" w:hAnsi="Times New Roman"/>
          <w:b/>
          <w:sz w:val="24"/>
          <w:szCs w:val="24"/>
        </w:rPr>
        <w:t>с.Росица</w:t>
      </w:r>
      <w:proofErr w:type="spellEnd"/>
      <w:r>
        <w:rPr>
          <w:rFonts w:ascii="Times New Roman" w:hAnsi="Times New Roman"/>
          <w:b/>
          <w:sz w:val="24"/>
          <w:szCs w:val="24"/>
        </w:rPr>
        <w:t>.“</w:t>
      </w:r>
    </w:p>
    <w:p w:rsidR="00960011" w:rsidRPr="002D185F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011" w:rsidRPr="00D962B6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по реда на чл. 88 от ИК в три дневен срок от обявяването </w:t>
      </w:r>
      <w:proofErr w:type="spellStart"/>
      <w:r>
        <w:rPr>
          <w:rFonts w:ascii="Times New Roman" w:hAnsi="Times New Roman"/>
          <w:sz w:val="24"/>
          <w:szCs w:val="24"/>
        </w:rPr>
        <w:t>му.Гласували</w:t>
      </w:r>
      <w:proofErr w:type="spellEnd"/>
      <w:r>
        <w:rPr>
          <w:rFonts w:ascii="Times New Roman" w:hAnsi="Times New Roman"/>
          <w:sz w:val="24"/>
          <w:szCs w:val="24"/>
        </w:rPr>
        <w:t>: 12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60011" w:rsidRPr="00D962B6" w:rsidRDefault="00960011" w:rsidP="009600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>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960011" w:rsidRPr="00D962B6" w:rsidRDefault="00960011" w:rsidP="0096001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E068C2" w:rsidRDefault="00E068C2" w:rsidP="004C00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4C00E5" w:rsidRPr="00DB1398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четвърта точка от дне</w:t>
      </w:r>
      <w:r w:rsidRPr="00DB139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Pr="00DB13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ния ред :</w:t>
      </w:r>
    </w:p>
    <w:p w:rsidR="00DB1398" w:rsidRDefault="00DB1398" w:rsidP="00DB13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011" w:rsidRPr="00BB5342" w:rsidRDefault="00211B8D" w:rsidP="00BB5342">
      <w:pPr>
        <w:shd w:val="clear" w:color="auto" w:fill="FFFFFF"/>
        <w:spacing w:after="15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5342">
        <w:rPr>
          <w:rFonts w:ascii="Times New Roman" w:eastAsiaTheme="minorHAnsi" w:hAnsi="Times New Roman"/>
          <w:color w:val="000000" w:themeColor="text1"/>
          <w:sz w:val="24"/>
          <w:szCs w:val="24"/>
        </w:rPr>
        <w:t>Председателят докл</w:t>
      </w:r>
      <w:r w:rsidR="00BB53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адва проект на решение относно </w:t>
      </w:r>
      <w:r w:rsidR="00BB53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960011" w:rsidRPr="005C54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оправка на те</w:t>
      </w:r>
      <w:r w:rsidR="009600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хническа грешка в Решение № 178</w:t>
      </w:r>
      <w:r w:rsidR="00960011" w:rsidRPr="005C54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/27.10.2019г.</w:t>
      </w:r>
      <w:r w:rsidR="00960011" w:rsidRPr="005C54F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60011" w:rsidRPr="00DA5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ОИК относно </w:t>
      </w:r>
      <w:r w:rsidR="00960011" w:rsidRPr="00DA5D9D">
        <w:rPr>
          <w:rFonts w:ascii="Times New Roman" w:hAnsi="Times New Roman"/>
          <w:sz w:val="24"/>
          <w:szCs w:val="24"/>
        </w:rPr>
        <w:t>ж</w:t>
      </w:r>
      <w:r w:rsidR="00960011">
        <w:rPr>
          <w:rFonts w:ascii="Times New Roman" w:hAnsi="Times New Roman"/>
          <w:sz w:val="24"/>
          <w:szCs w:val="24"/>
        </w:rPr>
        <w:t>алба с вх. № 11/27.10.2019г. на ПП ВОЛЯ</w:t>
      </w:r>
      <w:r w:rsidR="00960011" w:rsidRPr="006E60C8">
        <w:rPr>
          <w:rFonts w:ascii="Times New Roman" w:hAnsi="Times New Roman"/>
          <w:sz w:val="24"/>
          <w:szCs w:val="24"/>
        </w:rPr>
        <w:t xml:space="preserve"> </w:t>
      </w:r>
      <w:r w:rsidR="00960011" w:rsidRPr="00DA5D9D">
        <w:rPr>
          <w:rFonts w:ascii="Times New Roman" w:hAnsi="Times New Roman"/>
          <w:sz w:val="24"/>
          <w:szCs w:val="24"/>
        </w:rPr>
        <w:t>на основание чл. 87, ал. 1,</w:t>
      </w:r>
      <w:r w:rsidR="00960011">
        <w:rPr>
          <w:rFonts w:ascii="Times New Roman" w:hAnsi="Times New Roman"/>
          <w:sz w:val="24"/>
          <w:szCs w:val="24"/>
        </w:rPr>
        <w:t xml:space="preserve"> т.22 ИК</w:t>
      </w:r>
      <w:r w:rsidR="00960011">
        <w:rPr>
          <w:rFonts w:ascii="Times New Roman" w:hAnsi="Times New Roman"/>
          <w:sz w:val="24"/>
          <w:szCs w:val="24"/>
        </w:rPr>
        <w:t>, ОИК взе следното</w:t>
      </w:r>
    </w:p>
    <w:p w:rsidR="00960011" w:rsidRDefault="00960011" w:rsidP="0096001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</w:t>
      </w:r>
      <w:r>
        <w:rPr>
          <w:rFonts w:ascii="Times New Roman" w:hAnsi="Times New Roman"/>
          <w:b/>
          <w:sz w:val="24"/>
          <w:szCs w:val="24"/>
        </w:rPr>
        <w:t xml:space="preserve"> Е Н И 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0011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t>Вместо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6F7408">
        <w:rPr>
          <w:rFonts w:ascii="Times New Roman" w:hAnsi="Times New Roman"/>
          <w:sz w:val="24"/>
          <w:szCs w:val="24"/>
        </w:rPr>
        <w:t>Приема за недействителни обявените от СИК 081200023 с. Росица 31 броя бюлетини за избор на общински съветници</w:t>
      </w:r>
      <w:r>
        <w:rPr>
          <w:rFonts w:ascii="Times New Roman" w:hAnsi="Times New Roman"/>
          <w:sz w:val="24"/>
          <w:szCs w:val="24"/>
        </w:rPr>
        <w:t>“</w:t>
      </w:r>
    </w:p>
    <w:p w:rsidR="00960011" w:rsidRPr="006F7408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t>Да се чете</w:t>
      </w:r>
      <w:r w:rsidRPr="006E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6F7408">
        <w:rPr>
          <w:rFonts w:ascii="Times New Roman" w:hAnsi="Times New Roman"/>
          <w:sz w:val="24"/>
          <w:szCs w:val="24"/>
        </w:rPr>
        <w:t>Приема за недействителн</w:t>
      </w:r>
      <w:r>
        <w:rPr>
          <w:rFonts w:ascii="Times New Roman" w:hAnsi="Times New Roman"/>
          <w:sz w:val="24"/>
          <w:szCs w:val="24"/>
        </w:rPr>
        <w:t xml:space="preserve">и обявените от СИК 081200023 </w:t>
      </w:r>
      <w:proofErr w:type="spellStart"/>
      <w:r>
        <w:rPr>
          <w:rFonts w:ascii="Times New Roman" w:hAnsi="Times New Roman"/>
          <w:sz w:val="24"/>
          <w:szCs w:val="24"/>
        </w:rPr>
        <w:t>с.Кардам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Огражден</w:t>
      </w:r>
      <w:r w:rsidRPr="006F7408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/тридесет и един /</w:t>
      </w:r>
      <w:r w:rsidRPr="006F7408">
        <w:rPr>
          <w:rFonts w:ascii="Times New Roman" w:hAnsi="Times New Roman"/>
          <w:sz w:val="24"/>
          <w:szCs w:val="24"/>
        </w:rPr>
        <w:t xml:space="preserve"> броя бюлетини за избор на общински съветници</w:t>
      </w:r>
      <w:r>
        <w:rPr>
          <w:rFonts w:ascii="Times New Roman" w:hAnsi="Times New Roman"/>
          <w:sz w:val="24"/>
          <w:szCs w:val="24"/>
        </w:rPr>
        <w:t xml:space="preserve">“ 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t>Вместо</w:t>
      </w:r>
      <w:r>
        <w:rPr>
          <w:rFonts w:ascii="Times New Roman" w:hAnsi="Times New Roman"/>
          <w:sz w:val="24"/>
          <w:szCs w:val="24"/>
        </w:rPr>
        <w:t xml:space="preserve"> “Приема обявените от СИК 081200043 за недействителни общо 13 броя бюлетини за избор за кмет на община.“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t>Да се чете</w:t>
      </w:r>
      <w:r>
        <w:rPr>
          <w:rFonts w:ascii="Times New Roman" w:hAnsi="Times New Roman"/>
          <w:sz w:val="24"/>
          <w:szCs w:val="24"/>
        </w:rPr>
        <w:t>“</w:t>
      </w:r>
      <w:r w:rsidRPr="006E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13/тринадесет/“ 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Вместо „Приема обявените от СИК 081200043 за недействителни общо 6 броя бюлетини за избор за кмет на кметство.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t>Да се чете</w:t>
      </w:r>
      <w:r>
        <w:rPr>
          <w:rFonts w:ascii="Times New Roman" w:hAnsi="Times New Roman"/>
          <w:sz w:val="24"/>
          <w:szCs w:val="24"/>
        </w:rPr>
        <w:t xml:space="preserve"> „6/шест/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t>Вместо</w:t>
      </w:r>
      <w:r>
        <w:rPr>
          <w:rFonts w:ascii="Times New Roman" w:hAnsi="Times New Roman"/>
          <w:sz w:val="24"/>
          <w:szCs w:val="24"/>
        </w:rPr>
        <w:t xml:space="preserve"> “Приема обявените от СИК 081200043 за недействителни 21 бюлетини от общо 22, като една от тях е действителна в подкрепа на ДПС, без отбелязани преференции“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 w:rsidRPr="006E60C8">
        <w:rPr>
          <w:rFonts w:ascii="Times New Roman" w:hAnsi="Times New Roman"/>
          <w:b/>
          <w:sz w:val="24"/>
          <w:szCs w:val="24"/>
        </w:rPr>
        <w:lastRenderedPageBreak/>
        <w:t>Да се чете</w:t>
      </w:r>
      <w:r>
        <w:rPr>
          <w:rFonts w:ascii="Times New Roman" w:hAnsi="Times New Roman"/>
          <w:sz w:val="24"/>
          <w:szCs w:val="24"/>
        </w:rPr>
        <w:t xml:space="preserve"> 21/двадесет и една/.</w:t>
      </w:r>
    </w:p>
    <w:p w:rsidR="00960011" w:rsidRDefault="00960011" w:rsidP="00960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по реда на чл. 88 от ИК в три дневен срок от обявяването му.</w:t>
      </w:r>
    </w:p>
    <w:p w:rsidR="00960011" w:rsidRPr="00D962B6" w:rsidRDefault="00960011" w:rsidP="009600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60011" w:rsidRPr="00D962B6" w:rsidRDefault="00960011" w:rsidP="009600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>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960011" w:rsidRPr="00D962B6" w:rsidRDefault="00960011" w:rsidP="0096001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0A4112" w:rsidRDefault="000A4112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Default="00874CC8" w:rsidP="009600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4B565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1E6AA3" w:rsidRPr="00417EA7" w:rsidRDefault="001E6AA3" w:rsidP="001E6A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A13" w:rsidRPr="00417EA7" w:rsidRDefault="00F71A13" w:rsidP="00C942C9">
      <w:pPr>
        <w:spacing w:line="240" w:lineRule="auto"/>
        <w:rPr>
          <w:rFonts w:ascii="Times New Roman" w:hAnsi="Times New Roman"/>
          <w:sz w:val="24"/>
          <w:szCs w:val="24"/>
        </w:rPr>
      </w:pPr>
      <w:r w:rsidRPr="00417EA7">
        <w:rPr>
          <w:rFonts w:ascii="Times New Roman" w:hAnsi="Times New Roman"/>
          <w:sz w:val="24"/>
          <w:szCs w:val="24"/>
        </w:rPr>
        <w:t>Текущи</w:t>
      </w:r>
    </w:p>
    <w:p w:rsidR="00F71A13" w:rsidRPr="00417EA7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71A13" w:rsidRPr="00C45BD8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proofErr w:type="gramStart"/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закрито</w:t>
      </w:r>
      <w:r w:rsidR="009600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proofErr w:type="gramEnd"/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011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60011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F71A13" w:rsidRPr="00C45BD8">
        <w:rPr>
          <w:rFonts w:ascii="Times New Roman" w:hAnsi="Times New Roman"/>
          <w:sz w:val="24"/>
          <w:szCs w:val="24"/>
        </w:rPr>
        <w:t xml:space="preserve"> 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98"/>
    <w:multiLevelType w:val="multilevel"/>
    <w:tmpl w:val="46C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2D5"/>
    <w:multiLevelType w:val="multilevel"/>
    <w:tmpl w:val="756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B38"/>
    <w:multiLevelType w:val="multilevel"/>
    <w:tmpl w:val="0FB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4BF9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3058"/>
    <w:multiLevelType w:val="multilevel"/>
    <w:tmpl w:val="A6BA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F015B"/>
    <w:multiLevelType w:val="hybridMultilevel"/>
    <w:tmpl w:val="2F344958"/>
    <w:lvl w:ilvl="0" w:tplc="D14E3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C7002"/>
    <w:multiLevelType w:val="hybridMultilevel"/>
    <w:tmpl w:val="D67AB36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4"/>
  </w:num>
  <w:num w:numId="5">
    <w:abstractNumId w:val="30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29"/>
  </w:num>
  <w:num w:numId="13">
    <w:abstractNumId w:val="20"/>
  </w:num>
  <w:num w:numId="14">
    <w:abstractNumId w:val="10"/>
  </w:num>
  <w:num w:numId="15">
    <w:abstractNumId w:val="23"/>
  </w:num>
  <w:num w:numId="16">
    <w:abstractNumId w:val="6"/>
  </w:num>
  <w:num w:numId="17">
    <w:abstractNumId w:val="25"/>
  </w:num>
  <w:num w:numId="18">
    <w:abstractNumId w:val="27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13"/>
  </w:num>
  <w:num w:numId="26">
    <w:abstractNumId w:val="28"/>
  </w:num>
  <w:num w:numId="27">
    <w:abstractNumId w:val="26"/>
  </w:num>
  <w:num w:numId="28">
    <w:abstractNumId w:val="3"/>
  </w:num>
  <w:num w:numId="29">
    <w:abstractNumId w:val="8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71153"/>
    <w:rsid w:val="00095ECA"/>
    <w:rsid w:val="000A4112"/>
    <w:rsid w:val="000B4D49"/>
    <w:rsid w:val="000E2BF2"/>
    <w:rsid w:val="00143133"/>
    <w:rsid w:val="0018012E"/>
    <w:rsid w:val="00190033"/>
    <w:rsid w:val="001B1965"/>
    <w:rsid w:val="001E6AA3"/>
    <w:rsid w:val="001F095E"/>
    <w:rsid w:val="00211B8D"/>
    <w:rsid w:val="002506DE"/>
    <w:rsid w:val="00271F37"/>
    <w:rsid w:val="00280A8C"/>
    <w:rsid w:val="00286028"/>
    <w:rsid w:val="00286829"/>
    <w:rsid w:val="002B0471"/>
    <w:rsid w:val="002B6554"/>
    <w:rsid w:val="002B7216"/>
    <w:rsid w:val="002C1ACF"/>
    <w:rsid w:val="002C4170"/>
    <w:rsid w:val="002D3AF6"/>
    <w:rsid w:val="003B41F9"/>
    <w:rsid w:val="00417EA7"/>
    <w:rsid w:val="00424516"/>
    <w:rsid w:val="00430672"/>
    <w:rsid w:val="00484505"/>
    <w:rsid w:val="0048588C"/>
    <w:rsid w:val="00495505"/>
    <w:rsid w:val="004A11D7"/>
    <w:rsid w:val="004B1961"/>
    <w:rsid w:val="004B3298"/>
    <w:rsid w:val="004B565B"/>
    <w:rsid w:val="004C00E5"/>
    <w:rsid w:val="004E570C"/>
    <w:rsid w:val="00517FC0"/>
    <w:rsid w:val="005504B4"/>
    <w:rsid w:val="00571E3C"/>
    <w:rsid w:val="005816AE"/>
    <w:rsid w:val="005A6BEC"/>
    <w:rsid w:val="005B6681"/>
    <w:rsid w:val="005C2213"/>
    <w:rsid w:val="005C2938"/>
    <w:rsid w:val="00626780"/>
    <w:rsid w:val="006348C9"/>
    <w:rsid w:val="00645440"/>
    <w:rsid w:val="0064758B"/>
    <w:rsid w:val="006505DF"/>
    <w:rsid w:val="00651227"/>
    <w:rsid w:val="00673E92"/>
    <w:rsid w:val="006974C2"/>
    <w:rsid w:val="006A5B33"/>
    <w:rsid w:val="006C57A5"/>
    <w:rsid w:val="006F287C"/>
    <w:rsid w:val="006F579D"/>
    <w:rsid w:val="00701E24"/>
    <w:rsid w:val="00706EBB"/>
    <w:rsid w:val="00714336"/>
    <w:rsid w:val="007443B2"/>
    <w:rsid w:val="007857A1"/>
    <w:rsid w:val="007D411B"/>
    <w:rsid w:val="007D4783"/>
    <w:rsid w:val="007D6536"/>
    <w:rsid w:val="007F3A86"/>
    <w:rsid w:val="008465DB"/>
    <w:rsid w:val="008653CE"/>
    <w:rsid w:val="00874CC8"/>
    <w:rsid w:val="0088342B"/>
    <w:rsid w:val="008860FE"/>
    <w:rsid w:val="008874F6"/>
    <w:rsid w:val="008C0F1C"/>
    <w:rsid w:val="008C2931"/>
    <w:rsid w:val="008C5137"/>
    <w:rsid w:val="008D695A"/>
    <w:rsid w:val="009028B4"/>
    <w:rsid w:val="00904401"/>
    <w:rsid w:val="0091044F"/>
    <w:rsid w:val="0095120D"/>
    <w:rsid w:val="00960011"/>
    <w:rsid w:val="00987749"/>
    <w:rsid w:val="009A3C4F"/>
    <w:rsid w:val="009B1FC9"/>
    <w:rsid w:val="009B7E6E"/>
    <w:rsid w:val="009C2191"/>
    <w:rsid w:val="00A05EC0"/>
    <w:rsid w:val="00A266A2"/>
    <w:rsid w:val="00A42597"/>
    <w:rsid w:val="00A86268"/>
    <w:rsid w:val="00AB55CF"/>
    <w:rsid w:val="00AC0F3A"/>
    <w:rsid w:val="00AF4CC5"/>
    <w:rsid w:val="00B16041"/>
    <w:rsid w:val="00B21245"/>
    <w:rsid w:val="00B26684"/>
    <w:rsid w:val="00B307AA"/>
    <w:rsid w:val="00B54EA5"/>
    <w:rsid w:val="00B664A0"/>
    <w:rsid w:val="00B7395D"/>
    <w:rsid w:val="00BB5342"/>
    <w:rsid w:val="00BC250E"/>
    <w:rsid w:val="00BD1080"/>
    <w:rsid w:val="00C2404D"/>
    <w:rsid w:val="00C347DE"/>
    <w:rsid w:val="00C364FD"/>
    <w:rsid w:val="00C45BD8"/>
    <w:rsid w:val="00C553C0"/>
    <w:rsid w:val="00C91C53"/>
    <w:rsid w:val="00C942C9"/>
    <w:rsid w:val="00D07145"/>
    <w:rsid w:val="00D07EC5"/>
    <w:rsid w:val="00D429EA"/>
    <w:rsid w:val="00D63B5A"/>
    <w:rsid w:val="00D875ED"/>
    <w:rsid w:val="00DA3892"/>
    <w:rsid w:val="00DB1398"/>
    <w:rsid w:val="00E068C2"/>
    <w:rsid w:val="00E070C4"/>
    <w:rsid w:val="00E55144"/>
    <w:rsid w:val="00E66310"/>
    <w:rsid w:val="00EA12BF"/>
    <w:rsid w:val="00F4099E"/>
    <w:rsid w:val="00F71A13"/>
    <w:rsid w:val="00F90558"/>
    <w:rsid w:val="00F9728E"/>
    <w:rsid w:val="00FB39C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AE87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CEDF-FAF6-425D-AAE9-93E4BC39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2019-10-30T14:34:00Z</cp:lastPrinted>
  <dcterms:created xsi:type="dcterms:W3CDTF">2019-10-30T14:25:00Z</dcterms:created>
  <dcterms:modified xsi:type="dcterms:W3CDTF">2019-10-30T14:34:00Z</dcterms:modified>
</cp:coreProperties>
</file>